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5A102" w14:textId="60F99045" w:rsidR="006472EA" w:rsidRDefault="00125DBC" w:rsidP="0031654C">
      <w:r w:rsidRPr="00125DBC">
        <w:t>Licensed drivers were presented with a</w:t>
      </w:r>
      <w:r>
        <w:t xml:space="preserve"> side showing the view of an Advisory Bike Lane with an approaching vehicle alone with an image of a modified W1-4 sign. </w:t>
      </w:r>
      <w:r w:rsidRPr="00125DBC">
        <w:t xml:space="preserve">Participants were asked “Imagine you are driving along the roadway and encounter this sign. What does this sign mean?” They were then shown the sign and then the sign was removed. </w:t>
      </w:r>
    </w:p>
    <w:p w14:paraId="024BEA92" w14:textId="0CE8F563" w:rsidR="006472EA" w:rsidRDefault="00125DBC" w:rsidP="0031654C">
      <w:r w:rsidRPr="00125DBC">
        <w:rPr>
          <w:noProof/>
        </w:rPr>
        <w:drawing>
          <wp:inline distT="0" distB="0" distL="0" distR="0" wp14:anchorId="601A87E4" wp14:editId="00F91148">
            <wp:extent cx="5943600" cy="3604895"/>
            <wp:effectExtent l="0" t="0" r="0" b="1905"/>
            <wp:docPr id="1" name="Picture 1" descr="A road with car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oad with cars and trees&#10;&#10;Description automatically generated"/>
                    <pic:cNvPicPr/>
                  </pic:nvPicPr>
                  <pic:blipFill>
                    <a:blip r:embed="rId4"/>
                    <a:stretch>
                      <a:fillRect/>
                    </a:stretch>
                  </pic:blipFill>
                  <pic:spPr>
                    <a:xfrm>
                      <a:off x="0" y="0"/>
                      <a:ext cx="5943600" cy="3604895"/>
                    </a:xfrm>
                    <a:prstGeom prst="rect">
                      <a:avLst/>
                    </a:prstGeom>
                  </pic:spPr>
                </pic:pic>
              </a:graphicData>
            </a:graphic>
          </wp:inline>
        </w:drawing>
      </w:r>
    </w:p>
    <w:p w14:paraId="30956C54" w14:textId="77777777" w:rsidR="006472EA" w:rsidRDefault="006472EA" w:rsidP="0031654C"/>
    <w:p w14:paraId="198A9D61" w14:textId="1BBFB1C2" w:rsidR="006472EA" w:rsidRDefault="006472EA" w:rsidP="0031654C">
      <w:r>
        <w:t>All respondents were undergraduate university students. Results are presented in Table 1</w:t>
      </w:r>
      <w:r w:rsidR="0031654C">
        <w:t>.</w:t>
      </w:r>
      <w:r>
        <w:t xml:space="preserve"> </w:t>
      </w:r>
      <w:r w:rsidR="00125DBC">
        <w:t xml:space="preserve">Responses were placed into categories which included all the responses. For </w:t>
      </w:r>
      <w:proofErr w:type="gramStart"/>
      <w:r w:rsidR="00125DBC">
        <w:t>example</w:t>
      </w:r>
      <w:proofErr w:type="gramEnd"/>
      <w:r w:rsidR="00125DBC">
        <w:t xml:space="preserve"> the category: </w:t>
      </w:r>
      <w:r>
        <w:t xml:space="preserve">I should move to the right included statements </w:t>
      </w:r>
      <w:r w:rsidR="00125DBC">
        <w:t xml:space="preserve">like </w:t>
      </w:r>
      <w:r>
        <w:t xml:space="preserve">“Move to the right to pass”, or “Move over to pass.” Respondents that said “Use caution to pass” or “Take turns passing” did not mention move to the side but it is possible that they would </w:t>
      </w:r>
      <w:r w:rsidR="00125DBC">
        <w:t xml:space="preserve">have </w:t>
      </w:r>
      <w:r>
        <w:t>indicate</w:t>
      </w:r>
      <w:r w:rsidR="00125DBC">
        <w:t>d</w:t>
      </w:r>
      <w:r>
        <w:t xml:space="preserve"> that if </w:t>
      </w:r>
      <w:r w:rsidR="00125DBC">
        <w:t xml:space="preserve">directly </w:t>
      </w:r>
      <w:r>
        <w:t xml:space="preserve">asked how </w:t>
      </w:r>
      <w:r w:rsidR="00125DBC">
        <w:t xml:space="preserve">they </w:t>
      </w:r>
      <w:r>
        <w:t xml:space="preserve">would pass. 15 respondents who said move to the right or move over to pass also mentioned bicyclist. The subset </w:t>
      </w:r>
      <w:r w:rsidR="00125DBC">
        <w:t xml:space="preserve">also said they could move into </w:t>
      </w:r>
      <w:r>
        <w:t xml:space="preserve">the bike lane to pass </w:t>
      </w:r>
      <w:r w:rsidR="00125DBC">
        <w:t xml:space="preserve">or could not move into the bike lane </w:t>
      </w:r>
      <w:r>
        <w:t xml:space="preserve">are also indicated in the last two columns. </w:t>
      </w:r>
    </w:p>
    <w:p w14:paraId="1001D0E0" w14:textId="77777777" w:rsidR="0031654C" w:rsidRDefault="0031654C" w:rsidP="0031654C"/>
    <w:p w14:paraId="30B6E9AF" w14:textId="77777777" w:rsidR="0031654C" w:rsidRDefault="0031654C" w:rsidP="0031654C">
      <w:pPr>
        <w:pStyle w:val="Caption"/>
        <w:keepNext/>
        <w:jc w:val="center"/>
      </w:pPr>
      <w:bookmarkStart w:id="0" w:name="_Ref492920140"/>
      <w:r>
        <w:t xml:space="preserve">Table </w:t>
      </w:r>
      <w:fldSimple w:instr=" SEQ Table \* ARABIC ">
        <w:r>
          <w:rPr>
            <w:noProof/>
          </w:rPr>
          <w:t>1</w:t>
        </w:r>
      </w:fldSimple>
      <w:bookmarkEnd w:id="0"/>
      <w:r>
        <w:t>. The percentage of participant responses within each coded category for each alternative.</w:t>
      </w:r>
    </w:p>
    <w:tbl>
      <w:tblPr>
        <w:tblStyle w:val="TableGrid"/>
        <w:tblW w:w="9985" w:type="dxa"/>
        <w:jc w:val="center"/>
        <w:tblLook w:val="04A0" w:firstRow="1" w:lastRow="0" w:firstColumn="1" w:lastColumn="0" w:noHBand="0" w:noVBand="1"/>
      </w:tblPr>
      <w:tblGrid>
        <w:gridCol w:w="1672"/>
        <w:gridCol w:w="1252"/>
        <w:gridCol w:w="1429"/>
        <w:gridCol w:w="1231"/>
        <w:gridCol w:w="1167"/>
        <w:gridCol w:w="1614"/>
        <w:gridCol w:w="1620"/>
      </w:tblGrid>
      <w:tr w:rsidR="006472EA" w14:paraId="77B0604D" w14:textId="77777777" w:rsidTr="006472EA">
        <w:trPr>
          <w:trHeight w:val="873"/>
          <w:jc w:val="center"/>
        </w:trPr>
        <w:tc>
          <w:tcPr>
            <w:tcW w:w="1672" w:type="dxa"/>
          </w:tcPr>
          <w:p w14:paraId="742F9CE9" w14:textId="3F417FBD" w:rsidR="0031654C" w:rsidRDefault="0031654C" w:rsidP="00613D87">
            <w:pPr>
              <w:keepNext/>
              <w:keepLines/>
            </w:pPr>
          </w:p>
        </w:tc>
        <w:tc>
          <w:tcPr>
            <w:tcW w:w="1252" w:type="dxa"/>
          </w:tcPr>
          <w:p w14:paraId="61A39BA4" w14:textId="0EDA2A70" w:rsidR="0031654C" w:rsidRDefault="006472EA" w:rsidP="00613D87">
            <w:pPr>
              <w:keepNext/>
              <w:keepLines/>
            </w:pPr>
            <w:r>
              <w:t>I should move to the side</w:t>
            </w:r>
          </w:p>
        </w:tc>
        <w:tc>
          <w:tcPr>
            <w:tcW w:w="1429" w:type="dxa"/>
          </w:tcPr>
          <w:p w14:paraId="5C96CC4D" w14:textId="382BF78C" w:rsidR="0031654C" w:rsidRDefault="006472EA" w:rsidP="00613D87">
            <w:pPr>
              <w:keepNext/>
              <w:keepLines/>
            </w:pPr>
            <w:r>
              <w:t>Use Caution Passing</w:t>
            </w:r>
            <w:r w:rsidR="0031654C">
              <w:t xml:space="preserve"> </w:t>
            </w:r>
          </w:p>
        </w:tc>
        <w:tc>
          <w:tcPr>
            <w:tcW w:w="1231" w:type="dxa"/>
          </w:tcPr>
          <w:p w14:paraId="20288B21" w14:textId="6C5BCC89" w:rsidR="0031654C" w:rsidRDefault="006472EA" w:rsidP="00613D87">
            <w:pPr>
              <w:keepNext/>
              <w:keepLines/>
            </w:pPr>
            <w:r>
              <w:t>Take Turns Passing</w:t>
            </w:r>
          </w:p>
        </w:tc>
        <w:tc>
          <w:tcPr>
            <w:tcW w:w="1167" w:type="dxa"/>
          </w:tcPr>
          <w:p w14:paraId="4E6E2CB5" w14:textId="2B27611F" w:rsidR="0031654C" w:rsidRDefault="006472EA" w:rsidP="00613D87">
            <w:pPr>
              <w:keepNext/>
              <w:keepLines/>
            </w:pPr>
            <w:r>
              <w:t>Lanes Curve Ahead</w:t>
            </w:r>
          </w:p>
        </w:tc>
        <w:tc>
          <w:tcPr>
            <w:tcW w:w="1614" w:type="dxa"/>
          </w:tcPr>
          <w:p w14:paraId="73B5ECAC" w14:textId="023BCC56" w:rsidR="0031654C" w:rsidRDefault="006472EA" w:rsidP="00613D87">
            <w:pPr>
              <w:keepNext/>
              <w:keepLines/>
            </w:pPr>
            <w:r>
              <w:t>Subset That Said Move to Side You Can Go in Bike Lane</w:t>
            </w:r>
          </w:p>
        </w:tc>
        <w:tc>
          <w:tcPr>
            <w:tcW w:w="1620" w:type="dxa"/>
          </w:tcPr>
          <w:p w14:paraId="25458948" w14:textId="779DF7E4" w:rsidR="0031654C" w:rsidRDefault="006472EA" w:rsidP="00613D87">
            <w:pPr>
              <w:keepNext/>
              <w:keepLines/>
            </w:pPr>
            <w:r>
              <w:t>Subset That Said Move to Side You Can’t Go in Bike Lane</w:t>
            </w:r>
          </w:p>
        </w:tc>
      </w:tr>
      <w:tr w:rsidR="006472EA" w14:paraId="5D98A4C2" w14:textId="77777777" w:rsidTr="006472EA">
        <w:trPr>
          <w:trHeight w:val="599"/>
          <w:jc w:val="center"/>
        </w:trPr>
        <w:tc>
          <w:tcPr>
            <w:tcW w:w="1672" w:type="dxa"/>
            <w:vAlign w:val="center"/>
          </w:tcPr>
          <w:p w14:paraId="446B5F4F" w14:textId="3BD92C01" w:rsidR="0031654C" w:rsidRDefault="006472EA" w:rsidP="00613D87">
            <w:pPr>
              <w:keepNext/>
              <w:keepLines/>
            </w:pPr>
            <w:r>
              <w:t>Number of Responses</w:t>
            </w:r>
          </w:p>
        </w:tc>
        <w:tc>
          <w:tcPr>
            <w:tcW w:w="1252" w:type="dxa"/>
          </w:tcPr>
          <w:p w14:paraId="663444EB" w14:textId="475C93EF" w:rsidR="0031654C" w:rsidRDefault="006472EA" w:rsidP="00613D87">
            <w:pPr>
              <w:keepNext/>
              <w:keepLines/>
            </w:pPr>
            <w:r>
              <w:t>100</w:t>
            </w:r>
          </w:p>
        </w:tc>
        <w:tc>
          <w:tcPr>
            <w:tcW w:w="1429" w:type="dxa"/>
          </w:tcPr>
          <w:p w14:paraId="7E44E8CC" w14:textId="5659D3A9" w:rsidR="0031654C" w:rsidRDefault="006472EA" w:rsidP="00613D87">
            <w:pPr>
              <w:keepNext/>
              <w:keepLines/>
            </w:pPr>
            <w:r>
              <w:t>2</w:t>
            </w:r>
          </w:p>
        </w:tc>
        <w:tc>
          <w:tcPr>
            <w:tcW w:w="1231" w:type="dxa"/>
          </w:tcPr>
          <w:p w14:paraId="34A3DCDC" w14:textId="2FB2F3A8" w:rsidR="0031654C" w:rsidRDefault="006472EA" w:rsidP="00613D87">
            <w:pPr>
              <w:keepNext/>
              <w:keepLines/>
            </w:pPr>
            <w:r>
              <w:t>9</w:t>
            </w:r>
          </w:p>
        </w:tc>
        <w:tc>
          <w:tcPr>
            <w:tcW w:w="1167" w:type="dxa"/>
          </w:tcPr>
          <w:p w14:paraId="0D5CBC6A" w14:textId="3AE907F9" w:rsidR="0031654C" w:rsidRDefault="006472EA" w:rsidP="00613D87">
            <w:pPr>
              <w:keepNext/>
              <w:keepLines/>
            </w:pPr>
            <w:r>
              <w:t>10</w:t>
            </w:r>
          </w:p>
        </w:tc>
        <w:tc>
          <w:tcPr>
            <w:tcW w:w="1614" w:type="dxa"/>
          </w:tcPr>
          <w:p w14:paraId="39B4F5D7" w14:textId="50C544B6" w:rsidR="0031654C" w:rsidRDefault="006472EA" w:rsidP="00613D87">
            <w:pPr>
              <w:keepNext/>
              <w:keepLines/>
            </w:pPr>
            <w:r>
              <w:t>11</w:t>
            </w:r>
          </w:p>
        </w:tc>
        <w:tc>
          <w:tcPr>
            <w:tcW w:w="1620" w:type="dxa"/>
          </w:tcPr>
          <w:p w14:paraId="6E480FF2" w14:textId="157AA89F" w:rsidR="0031654C" w:rsidRDefault="006472EA" w:rsidP="00613D87">
            <w:pPr>
              <w:keepNext/>
              <w:keepLines/>
            </w:pPr>
            <w:r>
              <w:t>4</w:t>
            </w:r>
          </w:p>
        </w:tc>
      </w:tr>
      <w:tr w:rsidR="006472EA" w14:paraId="24832C91" w14:textId="77777777" w:rsidTr="006472EA">
        <w:trPr>
          <w:trHeight w:val="581"/>
          <w:jc w:val="center"/>
        </w:trPr>
        <w:tc>
          <w:tcPr>
            <w:tcW w:w="1672" w:type="dxa"/>
            <w:vAlign w:val="center"/>
          </w:tcPr>
          <w:p w14:paraId="43F58B68" w14:textId="36B96546" w:rsidR="0031654C" w:rsidRDefault="006472EA" w:rsidP="00613D87">
            <w:pPr>
              <w:keepNext/>
              <w:keepLines/>
            </w:pPr>
            <w:r>
              <w:t>Percentage of Responses</w:t>
            </w:r>
            <w:r w:rsidR="0031654C">
              <w:t xml:space="preserve"> </w:t>
            </w:r>
          </w:p>
        </w:tc>
        <w:tc>
          <w:tcPr>
            <w:tcW w:w="1252" w:type="dxa"/>
          </w:tcPr>
          <w:p w14:paraId="3DF1E1F5" w14:textId="13D8DAD9" w:rsidR="0031654C" w:rsidRDefault="006472EA" w:rsidP="00613D87">
            <w:pPr>
              <w:keepNext/>
              <w:keepLines/>
            </w:pPr>
            <w:r>
              <w:t>82.3</w:t>
            </w:r>
          </w:p>
        </w:tc>
        <w:tc>
          <w:tcPr>
            <w:tcW w:w="1429" w:type="dxa"/>
          </w:tcPr>
          <w:p w14:paraId="0376514B" w14:textId="3766E561" w:rsidR="0031654C" w:rsidRDefault="006472EA" w:rsidP="00613D87">
            <w:pPr>
              <w:keepNext/>
              <w:keepLines/>
            </w:pPr>
            <w:r>
              <w:t>1.7</w:t>
            </w:r>
          </w:p>
        </w:tc>
        <w:tc>
          <w:tcPr>
            <w:tcW w:w="1231" w:type="dxa"/>
          </w:tcPr>
          <w:p w14:paraId="6D196330" w14:textId="51CDE2CC" w:rsidR="0031654C" w:rsidRDefault="006472EA" w:rsidP="00613D87">
            <w:pPr>
              <w:keepNext/>
              <w:keepLines/>
            </w:pPr>
            <w:r>
              <w:t>7.4</w:t>
            </w:r>
          </w:p>
        </w:tc>
        <w:tc>
          <w:tcPr>
            <w:tcW w:w="1167" w:type="dxa"/>
          </w:tcPr>
          <w:p w14:paraId="01FF2A71" w14:textId="655BF5C7" w:rsidR="0031654C" w:rsidRDefault="006472EA" w:rsidP="00613D87">
            <w:pPr>
              <w:keepNext/>
              <w:keepLines/>
            </w:pPr>
            <w:r>
              <w:t>8.3</w:t>
            </w:r>
          </w:p>
        </w:tc>
        <w:tc>
          <w:tcPr>
            <w:tcW w:w="1614" w:type="dxa"/>
          </w:tcPr>
          <w:p w14:paraId="350BEA39" w14:textId="38070718" w:rsidR="0031654C" w:rsidRDefault="006472EA" w:rsidP="00613D87">
            <w:pPr>
              <w:keepNext/>
              <w:keepLines/>
            </w:pPr>
            <w:r>
              <w:t xml:space="preserve">11% </w:t>
            </w:r>
            <w:r w:rsidR="009D4891">
              <w:t>of Those W</w:t>
            </w:r>
            <w:r>
              <w:t>ho Understood Sign</w:t>
            </w:r>
          </w:p>
        </w:tc>
        <w:tc>
          <w:tcPr>
            <w:tcW w:w="1620" w:type="dxa"/>
          </w:tcPr>
          <w:p w14:paraId="252556E4" w14:textId="1943C72E" w:rsidR="0031654C" w:rsidRDefault="006472EA" w:rsidP="00613D87">
            <w:pPr>
              <w:keepNext/>
              <w:keepLines/>
            </w:pPr>
            <w:r>
              <w:t xml:space="preserve">4% Who </w:t>
            </w:r>
            <w:r w:rsidR="009D4891">
              <w:t xml:space="preserve">Those Who </w:t>
            </w:r>
            <w:r>
              <w:t>Understood Sign</w:t>
            </w:r>
          </w:p>
        </w:tc>
      </w:tr>
    </w:tbl>
    <w:p w14:paraId="476F4C3E" w14:textId="77777777" w:rsidR="000F47A3" w:rsidRDefault="000F47A3"/>
    <w:sectPr w:rsidR="000F47A3" w:rsidSect="00F058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54C"/>
    <w:rsid w:val="00033F93"/>
    <w:rsid w:val="000F47A3"/>
    <w:rsid w:val="00125DBC"/>
    <w:rsid w:val="0031654C"/>
    <w:rsid w:val="006472EA"/>
    <w:rsid w:val="006D64BC"/>
    <w:rsid w:val="009D4891"/>
    <w:rsid w:val="00B37AA0"/>
    <w:rsid w:val="00F05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5E9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1654C"/>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31654C"/>
    <w:pPr>
      <w:spacing w:before="120" w:after="120"/>
    </w:pPr>
    <w:rPr>
      <w:b/>
      <w:bCs/>
      <w:sz w:val="20"/>
      <w:szCs w:val="20"/>
    </w:rPr>
  </w:style>
  <w:style w:type="table" w:styleId="TableGrid">
    <w:name w:val="Table Grid"/>
    <w:basedOn w:val="TableNormal"/>
    <w:uiPriority w:val="59"/>
    <w:rsid w:val="0031654C"/>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228</Words>
  <Characters>1304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Mike Cynecki</cp:lastModifiedBy>
  <cp:revision>2</cp:revision>
  <dcterms:created xsi:type="dcterms:W3CDTF">2024-01-05T15:34:00Z</dcterms:created>
  <dcterms:modified xsi:type="dcterms:W3CDTF">2024-01-05T15:34:00Z</dcterms:modified>
</cp:coreProperties>
</file>